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77777777" w:rsidR="00FE067E" w:rsidRPr="008C62F2" w:rsidRDefault="003C6034" w:rsidP="00CC1F3B">
      <w:pPr>
        <w:pStyle w:val="TitlePageOrigin"/>
      </w:pPr>
      <w:r w:rsidRPr="008C62F2">
        <w:rPr>
          <w:caps w:val="0"/>
        </w:rPr>
        <w:t>WEST VIRGINIA LEGISLATURE</w:t>
      </w:r>
    </w:p>
    <w:p w14:paraId="3915E06F" w14:textId="6F5382D0" w:rsidR="00CD36CF" w:rsidRPr="008C62F2" w:rsidRDefault="00CD36CF" w:rsidP="00CC1F3B">
      <w:pPr>
        <w:pStyle w:val="TitlePageSession"/>
      </w:pPr>
      <w:r w:rsidRPr="008C62F2">
        <w:t>20</w:t>
      </w:r>
      <w:r w:rsidR="00EC5E63" w:rsidRPr="008C62F2">
        <w:t>2</w:t>
      </w:r>
      <w:r w:rsidR="00203256" w:rsidRPr="008C62F2">
        <w:t>4</w:t>
      </w:r>
      <w:r w:rsidRPr="008C62F2">
        <w:t xml:space="preserve"> </w:t>
      </w:r>
      <w:r w:rsidR="00203256" w:rsidRPr="008C62F2">
        <w:rPr>
          <w:caps w:val="0"/>
        </w:rPr>
        <w:t>SECOND EXTRAORDINARY</w:t>
      </w:r>
      <w:r w:rsidR="003C6034" w:rsidRPr="008C62F2">
        <w:rPr>
          <w:caps w:val="0"/>
        </w:rPr>
        <w:t xml:space="preserve"> SESSION</w:t>
      </w:r>
    </w:p>
    <w:p w14:paraId="174FC623" w14:textId="77777777" w:rsidR="00CD36CF" w:rsidRPr="00874ECE" w:rsidRDefault="00BB2C2E" w:rsidP="00CC1F3B">
      <w:pPr>
        <w:pStyle w:val="TitlePageBillPrefix"/>
        <w:rPr>
          <w:b w:val="0"/>
          <w:bCs/>
        </w:rPr>
      </w:pPr>
      <w:sdt>
        <w:sdt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AE48A0" w:rsidRPr="008C62F2">
            <w:t>Introduced</w:t>
          </w:r>
        </w:sdtContent>
      </w:sdt>
    </w:p>
    <w:p w14:paraId="6A70EEF3" w14:textId="26ABA17C" w:rsidR="00CD36CF" w:rsidRPr="008C62F2" w:rsidRDefault="00BB2C2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D2D3C">
            <w:t>House</w:t>
          </w:r>
        </w:sdtContent>
      </w:sdt>
      <w:r w:rsidR="00303684" w:rsidRPr="008C62F2">
        <w:t xml:space="preserve"> </w:t>
      </w:r>
      <w:r w:rsidR="00CD36CF" w:rsidRPr="008C62F2">
        <w:t xml:space="preserve">Bill </w:t>
      </w:r>
      <w:sdt>
        <w:sdt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>
            <w:t>225</w:t>
          </w:r>
        </w:sdtContent>
      </w:sdt>
    </w:p>
    <w:p w14:paraId="098BD000" w14:textId="7D173728" w:rsidR="00CD36CF" w:rsidRPr="00874ECE" w:rsidRDefault="00CD36CF" w:rsidP="00CC1F3B">
      <w:pPr>
        <w:pStyle w:val="Sponsors"/>
        <w:rPr>
          <w:bCs/>
        </w:rPr>
      </w:pPr>
      <w:r w:rsidRPr="00874ECE">
        <w:rPr>
          <w:bCs/>
        </w:rPr>
        <w:t xml:space="preserve">By </w:t>
      </w:r>
      <w:sdt>
        <w:sdtPr>
          <w:rPr>
            <w:bCs/>
          </w:r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1D2D3C">
            <w:rPr>
              <w:bCs/>
            </w:rPr>
            <w:t>Delegates Hanshaw (Mr. Speaker) and Hornbuckle</w:t>
          </w:r>
        </w:sdtContent>
      </w:sdt>
    </w:p>
    <w:p w14:paraId="18941DBD" w14:textId="310CE649" w:rsidR="008C62F2" w:rsidRDefault="008C62F2" w:rsidP="00CC1F3B">
      <w:pPr>
        <w:pStyle w:val="References"/>
        <w:rPr>
          <w:bCs/>
        </w:rPr>
      </w:pPr>
      <w:r>
        <w:rPr>
          <w:bCs/>
        </w:rPr>
        <w:t>[By Request of the Executive]</w:t>
      </w:r>
    </w:p>
    <w:p w14:paraId="53B73CCE" w14:textId="0F89126A" w:rsidR="00E831B3" w:rsidRPr="00874ECE" w:rsidRDefault="00CD36CF" w:rsidP="00CC1F3B">
      <w:pPr>
        <w:pStyle w:val="References"/>
        <w:rPr>
          <w:bCs/>
        </w:rPr>
      </w:pPr>
      <w:r w:rsidRPr="00874ECE">
        <w:rPr>
          <w:bCs/>
        </w:rPr>
        <w:t>[</w:t>
      </w:r>
      <w:sdt>
        <w:sdtPr>
          <w:rPr>
            <w:bCs/>
          </w:rPr>
          <w:tag w:val="References"/>
          <w:id w:val="-1043047873"/>
          <w:placeholder>
            <w:docPart w:val="3E845E15F8F94BF68D1FF5580CB79694"/>
          </w:placeholder>
          <w:text w:multiLine="1"/>
        </w:sdtPr>
        <w:sdtEndPr/>
        <w:sdtContent>
          <w:r w:rsidR="00182829" w:rsidRPr="00874ECE">
            <w:rPr>
              <w:bCs/>
            </w:rPr>
            <w:t>Introduced; referred</w:t>
          </w:r>
          <w:r w:rsidR="00182829" w:rsidRPr="00874ECE">
            <w:rPr>
              <w:bCs/>
            </w:rPr>
            <w:br/>
            <w:t>to the Committee on.</w:t>
          </w:r>
        </w:sdtContent>
      </w:sdt>
      <w:r w:rsidRPr="00874ECE">
        <w:rPr>
          <w:bCs/>
        </w:rPr>
        <w:t>]</w:t>
      </w:r>
    </w:p>
    <w:p w14:paraId="37A49C81" w14:textId="5A92C525" w:rsidR="00303684" w:rsidRPr="00874ECE" w:rsidRDefault="00C97F13" w:rsidP="00CC1F3B">
      <w:pPr>
        <w:pStyle w:val="TitleSection"/>
        <w:rPr>
          <w:rFonts w:cs="Arial"/>
          <w:bCs/>
        </w:rPr>
      </w:pPr>
      <w:r w:rsidRPr="00874ECE">
        <w:rPr>
          <w:rFonts w:cs="Arial"/>
          <w:bCs/>
        </w:rPr>
        <w:lastRenderedPageBreak/>
        <w:t>A BILL to amend and reenact the Code of West Virginia, 1931, as amended</w:t>
      </w:r>
      <w:r w:rsidR="003213AA" w:rsidRPr="00874ECE">
        <w:rPr>
          <w:rFonts w:cs="Arial"/>
          <w:bCs/>
        </w:rPr>
        <w:t xml:space="preserve"> by adding thereto a new section, designated §11-21-4</w:t>
      </w:r>
      <w:r w:rsidR="00F717DE" w:rsidRPr="00874ECE">
        <w:rPr>
          <w:rFonts w:cs="Arial"/>
          <w:bCs/>
        </w:rPr>
        <w:t>i</w:t>
      </w:r>
      <w:r w:rsidRPr="00874ECE">
        <w:rPr>
          <w:rFonts w:cs="Arial"/>
          <w:bCs/>
        </w:rPr>
        <w:t xml:space="preserve">, relating to personal income tax; providing for reduced graduated income tax rates; reducing the rate of tax on certain composite returns; reducing the rate of withholding tax on nonresident income; reducing the rate of withholding tax on the nonresident sale of real estate; reducing the rate of withholding on lottery winnings; applying reduced rates beginning </w:t>
      </w:r>
      <w:r w:rsidR="00182829" w:rsidRPr="00874ECE">
        <w:rPr>
          <w:rFonts w:cs="Arial"/>
          <w:bCs/>
        </w:rPr>
        <w:t>January 1</w:t>
      </w:r>
      <w:r w:rsidRPr="00874ECE">
        <w:rPr>
          <w:rFonts w:cs="Arial"/>
          <w:bCs/>
        </w:rPr>
        <w:t>, 2025;</w:t>
      </w:r>
      <w:r w:rsidR="00C335EB" w:rsidRPr="00874ECE">
        <w:rPr>
          <w:rFonts w:cs="Arial"/>
          <w:bCs/>
        </w:rPr>
        <w:t xml:space="preserve"> </w:t>
      </w:r>
      <w:r w:rsidRPr="00874ECE">
        <w:rPr>
          <w:rFonts w:cs="Arial"/>
          <w:bCs/>
        </w:rPr>
        <w:t>providing for contingent additional future reductions in the personal income tax rates when certain criteria have been met; and providing effective dates.</w:t>
      </w:r>
    </w:p>
    <w:p w14:paraId="4114C965" w14:textId="77777777" w:rsidR="00303684" w:rsidRPr="00874ECE" w:rsidRDefault="00303684" w:rsidP="00CC1F3B">
      <w:pPr>
        <w:pStyle w:val="EnactingClause"/>
        <w:rPr>
          <w:rFonts w:cs="Arial"/>
          <w:bCs/>
        </w:rPr>
      </w:pPr>
      <w:r w:rsidRPr="00874ECE">
        <w:rPr>
          <w:rFonts w:cs="Arial"/>
          <w:bCs/>
        </w:rPr>
        <w:t>Be it enacted by the Legislature of West Virginia:</w:t>
      </w:r>
    </w:p>
    <w:p w14:paraId="557EFAF0" w14:textId="77777777" w:rsidR="003C6034" w:rsidRPr="00874ECE" w:rsidRDefault="003C6034" w:rsidP="00CC1F3B">
      <w:pPr>
        <w:pStyle w:val="EnactingClause"/>
        <w:rPr>
          <w:rFonts w:cs="Arial"/>
          <w:bCs/>
        </w:rPr>
        <w:sectPr w:rsidR="003C6034" w:rsidRPr="00874EC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EEBA05" w14:textId="3511482E" w:rsidR="0027531C" w:rsidRPr="00874ECE" w:rsidRDefault="0027531C" w:rsidP="008C62F2">
      <w:pPr>
        <w:pStyle w:val="ArticleHeading"/>
      </w:pPr>
      <w:r w:rsidRPr="00874ECE">
        <w:t>Article 21.  personal income tax</w:t>
      </w:r>
      <w:r w:rsidR="008C62F2">
        <w:t>.</w:t>
      </w:r>
    </w:p>
    <w:p w14:paraId="09489C65" w14:textId="2B05F587" w:rsidR="004337EB" w:rsidRPr="008C62F2" w:rsidRDefault="004337EB" w:rsidP="008C62F2">
      <w:pPr>
        <w:pStyle w:val="SectionHeading"/>
        <w:rPr>
          <w:u w:val="single"/>
        </w:rPr>
      </w:pPr>
      <w:r w:rsidRPr="008C62F2">
        <w:rPr>
          <w:u w:val="single"/>
        </w:rPr>
        <w:t>§11-21-4</w:t>
      </w:r>
      <w:r w:rsidR="00F717DE" w:rsidRPr="008C62F2">
        <w:rPr>
          <w:u w:val="single"/>
        </w:rPr>
        <w:t>i</w:t>
      </w:r>
      <w:r w:rsidRPr="008C62F2">
        <w:rPr>
          <w:u w:val="single"/>
        </w:rPr>
        <w:t xml:space="preserve"> Rate of tax — Beginning </w:t>
      </w:r>
      <w:r w:rsidR="00182829" w:rsidRPr="008C62F2">
        <w:rPr>
          <w:u w:val="single"/>
        </w:rPr>
        <w:t>January 1</w:t>
      </w:r>
      <w:r w:rsidRPr="008C62F2">
        <w:rPr>
          <w:u w:val="single"/>
        </w:rPr>
        <w:t>, 202</w:t>
      </w:r>
      <w:r w:rsidR="00F717DE" w:rsidRPr="008C62F2">
        <w:rPr>
          <w:u w:val="single"/>
        </w:rPr>
        <w:t>5</w:t>
      </w:r>
      <w:r w:rsidR="008C62F2" w:rsidRPr="008C62F2">
        <w:rPr>
          <w:u w:val="single"/>
        </w:rPr>
        <w:t>.</w:t>
      </w:r>
    </w:p>
    <w:p w14:paraId="681F4F3C" w14:textId="19D8662B" w:rsidR="004337EB" w:rsidRPr="00874ECE" w:rsidRDefault="004337EB" w:rsidP="0027531C">
      <w:pPr>
        <w:widowControl w:val="0"/>
        <w:ind w:firstLine="720"/>
        <w:jc w:val="both"/>
        <w:rPr>
          <w:rFonts w:eastAsia="Calibri" w:cs="Times New Roman"/>
          <w:bCs/>
          <w:color w:val="auto"/>
          <w:u w:val="single"/>
        </w:rPr>
      </w:pPr>
      <w:r w:rsidRPr="00874ECE">
        <w:rPr>
          <w:rFonts w:eastAsia="Calibri" w:cs="Arial"/>
          <w:bCs/>
          <w:color w:val="auto"/>
          <w:u w:val="single"/>
        </w:rPr>
        <w:t xml:space="preserve">(a) </w:t>
      </w:r>
      <w:r w:rsidRPr="00874ECE">
        <w:rPr>
          <w:rFonts w:eastAsia="Calibri" w:cs="Arial"/>
          <w:bCs/>
          <w:i/>
          <w:color w:val="auto"/>
          <w:u w:val="single"/>
        </w:rPr>
        <w:t>Rate of tax on individuals (except married individuals filing separate returns), individuals filing joint returns, heads of households, and estates and trusts. —</w:t>
      </w:r>
      <w:r w:rsidRPr="00874ECE">
        <w:rPr>
          <w:rFonts w:eastAsia="Calibri" w:cs="Arial"/>
          <w:bCs/>
          <w:color w:val="auto"/>
          <w:u w:val="single"/>
        </w:rPr>
        <w:t xml:space="preserve"> Beginning</w:t>
      </w:r>
      <w:r w:rsidR="00182829" w:rsidRPr="00874ECE">
        <w:rPr>
          <w:rFonts w:eastAsia="Calibri" w:cs="Arial"/>
          <w:bCs/>
          <w:color w:val="auto"/>
          <w:u w:val="single"/>
        </w:rPr>
        <w:t xml:space="preserve"> January 1</w:t>
      </w:r>
      <w:r w:rsidRPr="00874ECE">
        <w:rPr>
          <w:rFonts w:eastAsia="Calibri" w:cs="Arial"/>
          <w:bCs/>
          <w:color w:val="auto"/>
          <w:u w:val="single"/>
        </w:rPr>
        <w:t>, 202</w:t>
      </w:r>
      <w:r w:rsidR="00F717DE" w:rsidRPr="00874ECE">
        <w:rPr>
          <w:rFonts w:eastAsia="Calibri" w:cs="Arial"/>
          <w:bCs/>
          <w:color w:val="auto"/>
          <w:u w:val="single"/>
        </w:rPr>
        <w:t>5</w:t>
      </w:r>
      <w:r w:rsidRPr="00874ECE">
        <w:rPr>
          <w:rFonts w:eastAsia="Calibri" w:cs="Arial"/>
          <w:bCs/>
          <w:color w:val="auto"/>
          <w:u w:val="single"/>
        </w:rPr>
        <w:t xml:space="preserve">, the tax imposed by </w:t>
      </w:r>
      <w:r w:rsidR="0067097E" w:rsidRPr="00874ECE">
        <w:rPr>
          <w:rFonts w:eastAsia="Calibri" w:cs="Times New Roman"/>
          <w:bCs/>
          <w:color w:val="000000"/>
          <w:u w:val="single"/>
        </w:rPr>
        <w:t>W. Va. Code</w:t>
      </w:r>
      <w:r w:rsidR="0067097E" w:rsidRPr="00874ECE">
        <w:rPr>
          <w:rFonts w:eastAsia="Calibri" w:cs="Arial"/>
          <w:bCs/>
          <w:color w:val="auto"/>
          <w:u w:val="single"/>
        </w:rPr>
        <w:t xml:space="preserve"> </w:t>
      </w:r>
      <w:r w:rsidRPr="00874ECE">
        <w:rPr>
          <w:rFonts w:eastAsia="Calibri" w:cs="Arial"/>
          <w:bCs/>
          <w:color w:val="auto"/>
          <w:u w:val="single"/>
        </w:rPr>
        <w:t xml:space="preserve">§11-21-3 on the West Virginia taxable income of every individual (except married individuals filing separate returns); every individual who is a head of a household in the determination of his or her federal income tax for the taxable year; every husband and wife who file a joint return under this article; every individual who is entitled to file his or her federal income tax return for the taxable year as a surviving spouse; and every estate and trust 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(except non-grantor trusts administered by licensed private trust companies created pursuant to the provisions of </w:t>
      </w:r>
      <w:r w:rsidR="0067097E" w:rsidRPr="00874ECE">
        <w:rPr>
          <w:rFonts w:eastAsia="Calibri" w:cs="Times New Roman"/>
          <w:bCs/>
          <w:color w:val="000000"/>
          <w:u w:val="single"/>
        </w:rPr>
        <w:t>W. Va. Code</w:t>
      </w:r>
      <w:r w:rsidR="0067097E"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 xml:space="preserve"> </w:t>
      </w:r>
      <w:r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>§31I-1-1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 </w:t>
      </w:r>
      <w:r w:rsidRPr="00874ECE">
        <w:rPr>
          <w:rFonts w:eastAsia="Calibri" w:cs="Arial"/>
          <w:bCs/>
          <w:i/>
          <w:iCs/>
          <w:color w:val="000000"/>
          <w:szCs w:val="24"/>
          <w:u w:val="single"/>
        </w:rPr>
        <w:t>et seq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. </w:t>
      </w:r>
      <w:r w:rsidRPr="00874ECE">
        <w:rPr>
          <w:rFonts w:eastAsia="Calibri" w:cs="Arial"/>
          <w:bCs/>
          <w:color w:val="auto"/>
          <w:u w:val="single"/>
        </w:rPr>
        <w:t>shall be determined in accordance with the following table:</w:t>
      </w:r>
    </w:p>
    <w:p w14:paraId="0B75FE3E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 xml:space="preserve">If the West Virginia taxable </w:t>
      </w:r>
    </w:p>
    <w:p w14:paraId="48A74CB1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income is:</w:t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The tax is:</w:t>
      </w:r>
    </w:p>
    <w:p w14:paraId="5535F6AB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Not over $10,000</w:t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2.16% of the taxable income</w:t>
      </w:r>
    </w:p>
    <w:p w14:paraId="1244EC32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Over $10,000 but not</w:t>
      </w:r>
      <w:r w:rsidRPr="00874ECE">
        <w:rPr>
          <w:rFonts w:eastAsia="Calibri" w:cs="Arial"/>
          <w:bCs/>
          <w:color w:val="000000"/>
          <w:u w:val="single"/>
        </w:rPr>
        <w:tab/>
        <w:t>over $25,000</w:t>
      </w:r>
      <w:r w:rsidRPr="00874ECE">
        <w:rPr>
          <w:rFonts w:eastAsia="Calibri" w:cs="Arial"/>
          <w:bCs/>
          <w:color w:val="000000"/>
          <w:u w:val="single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$216 plus 2.87% of excess</w:t>
      </w:r>
      <w:r w:rsidRPr="00874ECE">
        <w:rPr>
          <w:rFonts w:eastAsia="Calibri" w:cs="Arial"/>
          <w:bCs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u w:val="single"/>
        </w:rPr>
        <w:t>over $10,000</w:t>
      </w:r>
    </w:p>
    <w:p w14:paraId="7925E71E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Over $25,000 but not</w:t>
      </w:r>
      <w:r w:rsidRPr="00874ECE">
        <w:rPr>
          <w:rFonts w:eastAsia="Calibri" w:cs="Arial"/>
          <w:bCs/>
          <w:color w:val="000000"/>
          <w:u w:val="single"/>
        </w:rPr>
        <w:tab/>
        <w:t>over $40,000</w:t>
      </w:r>
      <w:r w:rsidRPr="00874ECE">
        <w:rPr>
          <w:rFonts w:eastAsia="Calibri" w:cs="Arial"/>
          <w:bCs/>
          <w:color w:val="000000"/>
          <w:u w:val="single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$646.50 plus 3.23% of excess</w:t>
      </w:r>
      <w:r w:rsidRPr="00874ECE">
        <w:rPr>
          <w:rFonts w:eastAsia="Calibri" w:cs="Arial"/>
          <w:bCs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u w:val="single"/>
        </w:rPr>
        <w:t>over $25,000</w:t>
      </w:r>
    </w:p>
    <w:p w14:paraId="3E206980" w14:textId="77777777" w:rsidR="004337EB" w:rsidRPr="00874ECE" w:rsidRDefault="004337EB" w:rsidP="004337EB">
      <w:pPr>
        <w:widowControl w:val="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Over $40,000 but not</w:t>
      </w:r>
      <w:r w:rsidRPr="00874ECE">
        <w:rPr>
          <w:rFonts w:eastAsia="Calibri" w:cs="Arial"/>
          <w:bCs/>
          <w:color w:val="000000"/>
          <w:u w:val="single"/>
        </w:rPr>
        <w:tab/>
        <w:t>over $60,000</w:t>
      </w:r>
      <w:r w:rsidRPr="00874ECE">
        <w:rPr>
          <w:rFonts w:eastAsia="Calibri" w:cs="Arial"/>
          <w:bCs/>
          <w:color w:val="000000"/>
          <w:u w:val="single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$1,131 plus 4.3% of excess</w:t>
      </w:r>
      <w:r w:rsidRPr="00874ECE">
        <w:rPr>
          <w:rFonts w:eastAsia="Calibri" w:cs="Arial"/>
          <w:bCs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u w:val="single"/>
        </w:rPr>
        <w:t>over $40,000</w:t>
      </w:r>
    </w:p>
    <w:p w14:paraId="7C7C3A39" w14:textId="77777777" w:rsidR="004337EB" w:rsidRPr="00874ECE" w:rsidRDefault="004337EB" w:rsidP="004337EB">
      <w:pPr>
        <w:widowControl w:val="0"/>
        <w:ind w:left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Over $60,000</w:t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$1,991 plus 4.67% of excess</w:t>
      </w:r>
      <w:r w:rsidRPr="00874ECE">
        <w:rPr>
          <w:rFonts w:eastAsia="Calibri" w:cs="Arial"/>
          <w:bCs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u w:val="single"/>
        </w:rPr>
        <w:t>over $60,000</w:t>
      </w:r>
    </w:p>
    <w:p w14:paraId="44D29E09" w14:textId="030F9413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 xml:space="preserve">(b) </w:t>
      </w:r>
      <w:r w:rsidRPr="00874ECE">
        <w:rPr>
          <w:rFonts w:eastAsia="Calibri" w:cs="Arial"/>
          <w:bCs/>
          <w:i/>
          <w:iCs/>
          <w:color w:val="000000"/>
          <w:u w:val="single"/>
        </w:rPr>
        <w:t>Rate of tax on married individuals filing separate returns</w:t>
      </w:r>
      <w:r w:rsidRPr="00874ECE">
        <w:rPr>
          <w:rFonts w:eastAsia="Calibri" w:cs="Arial"/>
          <w:bCs/>
          <w:color w:val="000000"/>
          <w:u w:val="single"/>
        </w:rPr>
        <w:t>. — In the case of husband and wife filing separate returns under this article for the taxable year</w:t>
      </w:r>
      <w:r w:rsidRPr="00874ECE">
        <w:rPr>
          <w:rFonts w:eastAsia="Calibri" w:cs="Times New Roman"/>
          <w:bCs/>
          <w:color w:val="000000"/>
          <w:u w:val="single"/>
        </w:rPr>
        <w:t xml:space="preserve">, the tax imposed by </w:t>
      </w:r>
      <w:r w:rsidR="003E0AF1" w:rsidRPr="00874ECE">
        <w:rPr>
          <w:rFonts w:eastAsia="Calibri" w:cs="Times New Roman"/>
          <w:bCs/>
          <w:color w:val="000000"/>
          <w:u w:val="single"/>
        </w:rPr>
        <w:t xml:space="preserve">W. Va. Code </w:t>
      </w:r>
      <w:r w:rsidRPr="00874ECE">
        <w:rPr>
          <w:rFonts w:eastAsia="Calibri" w:cs="Times New Roman"/>
          <w:bCs/>
          <w:color w:val="000000"/>
          <w:u w:val="single"/>
        </w:rPr>
        <w:t>§11-21-3 on the West Virginia taxable income of each spouse shall be determined in accordance with the following table:</w:t>
      </w:r>
    </w:p>
    <w:p w14:paraId="5F058686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 xml:space="preserve">If the West Virginia taxable </w:t>
      </w:r>
    </w:p>
    <w:p w14:paraId="7206B8EA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income is: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The tax is:</w:t>
      </w:r>
    </w:p>
    <w:p w14:paraId="06F0DAFA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Not over $5,000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2.16% of the taxable income</w:t>
      </w:r>
    </w:p>
    <w:p w14:paraId="610D66EF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Over $5,000 but not</w:t>
      </w:r>
      <w:r w:rsidRPr="00874ECE">
        <w:rPr>
          <w:rFonts w:eastAsia="Calibri" w:cs="Times New Roman"/>
          <w:bCs/>
          <w:u w:val="single"/>
        </w:rPr>
        <w:t xml:space="preserve"> </w:t>
      </w:r>
      <w:r w:rsidRPr="00874ECE">
        <w:rPr>
          <w:rFonts w:eastAsia="Calibri" w:cs="Times New Roman"/>
          <w:bCs/>
          <w:color w:val="000000"/>
          <w:u w:val="single"/>
        </w:rPr>
        <w:t>over $12,500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$108 plus 2.87% of excess</w:t>
      </w:r>
      <w:r w:rsidRPr="00874ECE">
        <w:rPr>
          <w:rFonts w:eastAsia="Calibri" w:cs="Times New Roman"/>
          <w:bCs/>
          <w:u w:val="single"/>
        </w:rPr>
        <w:t xml:space="preserve"> </w:t>
      </w:r>
      <w:r w:rsidRPr="00874ECE">
        <w:rPr>
          <w:rFonts w:eastAsia="Calibri" w:cs="Times New Roman"/>
          <w:bCs/>
          <w:color w:val="000000"/>
          <w:u w:val="single"/>
        </w:rPr>
        <w:t>over $5,000</w:t>
      </w:r>
    </w:p>
    <w:p w14:paraId="5A32CEEA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Over $12,500 but not</w:t>
      </w:r>
      <w:r w:rsidRPr="00874ECE">
        <w:rPr>
          <w:rFonts w:eastAsia="Calibri" w:cs="Times New Roman"/>
          <w:bCs/>
          <w:color w:val="000000"/>
          <w:u w:val="single"/>
        </w:rPr>
        <w:tab/>
        <w:t>over $20,000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$323.25 plus 3.23% of</w:t>
      </w:r>
      <w:r w:rsidRPr="00874ECE">
        <w:rPr>
          <w:rFonts w:eastAsia="Calibri" w:cs="Times New Roman"/>
          <w:bCs/>
          <w:u w:val="single"/>
        </w:rPr>
        <w:t xml:space="preserve"> </w:t>
      </w:r>
      <w:r w:rsidRPr="00874ECE">
        <w:rPr>
          <w:rFonts w:eastAsia="Calibri" w:cs="Times New Roman"/>
          <w:bCs/>
          <w:color w:val="000000"/>
          <w:u w:val="single"/>
        </w:rPr>
        <w:t>excess over $12,500</w:t>
      </w:r>
    </w:p>
    <w:p w14:paraId="6A38DD05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Over $20,000 but not</w:t>
      </w:r>
      <w:r w:rsidRPr="00874ECE">
        <w:rPr>
          <w:rFonts w:eastAsia="Calibri" w:cs="Times New Roman"/>
          <w:bCs/>
          <w:color w:val="000000"/>
          <w:u w:val="single"/>
        </w:rPr>
        <w:tab/>
        <w:t>over $30,000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$565.50 plus 4.3% of excess</w:t>
      </w:r>
      <w:r w:rsidRPr="00874ECE">
        <w:rPr>
          <w:rFonts w:eastAsia="Calibri" w:cs="Times New Roman"/>
          <w:bCs/>
          <w:u w:val="single"/>
        </w:rPr>
        <w:t xml:space="preserve"> </w:t>
      </w:r>
      <w:r w:rsidRPr="00874ECE">
        <w:rPr>
          <w:rFonts w:eastAsia="Calibri" w:cs="Times New Roman"/>
          <w:bCs/>
          <w:color w:val="000000"/>
          <w:u w:val="single"/>
        </w:rPr>
        <w:t>over $20,000</w:t>
      </w:r>
    </w:p>
    <w:p w14:paraId="2283E5E1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Over $30,000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$995.50 plus 4.67% of excess over $30,000</w:t>
      </w:r>
    </w:p>
    <w:p w14:paraId="3916B325" w14:textId="081D6F19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 xml:space="preserve">(c) Effect of rates on Nonresident Composite and Withholding Obligations — Notwithstanding any provision of this article to the contrary, for taxable years beginning on and after the retroactive date specific in </w:t>
      </w:r>
      <w:r w:rsidR="003E0AF1" w:rsidRPr="00874ECE">
        <w:rPr>
          <w:rFonts w:eastAsia="Calibri" w:cs="Times New Roman"/>
          <w:bCs/>
          <w:color w:val="000000"/>
          <w:u w:val="single"/>
        </w:rPr>
        <w:t xml:space="preserve">W. Va. Code </w:t>
      </w:r>
      <w:r w:rsidRPr="00874ECE">
        <w:rPr>
          <w:rFonts w:eastAsia="Calibri" w:cs="Times New Roman"/>
          <w:bCs/>
          <w:color w:val="000000"/>
          <w:u w:val="single"/>
        </w:rPr>
        <w:t xml:space="preserve">§11-21-4g(d), whenever the words </w:t>
      </w:r>
      <w:r w:rsidR="00511AC8" w:rsidRPr="00874ECE">
        <w:rPr>
          <w:rFonts w:eastAsia="Calibri" w:cs="Times New Roman"/>
          <w:bCs/>
          <w:color w:val="000000"/>
          <w:u w:val="single"/>
        </w:rPr>
        <w:t>"</w:t>
      </w:r>
      <w:r w:rsidRPr="00874ECE">
        <w:rPr>
          <w:rFonts w:eastAsia="Calibri" w:cs="Times New Roman"/>
          <w:bCs/>
          <w:color w:val="000000"/>
          <w:u w:val="single"/>
        </w:rPr>
        <w:t>six and one-half percent</w:t>
      </w:r>
      <w:r w:rsidR="00511AC8" w:rsidRPr="00874ECE">
        <w:rPr>
          <w:rFonts w:eastAsia="Calibri" w:cs="Times New Roman"/>
          <w:bCs/>
          <w:color w:val="000000"/>
          <w:u w:val="single"/>
        </w:rPr>
        <w:t>"</w:t>
      </w:r>
      <w:r w:rsidRPr="00874ECE">
        <w:rPr>
          <w:rFonts w:eastAsia="Calibri" w:cs="Times New Roman"/>
          <w:bCs/>
          <w:color w:val="000000"/>
          <w:u w:val="single"/>
        </w:rPr>
        <w:t xml:space="preserve"> appear in </w:t>
      </w:r>
      <w:r w:rsidR="003E0AF1" w:rsidRPr="00874ECE">
        <w:rPr>
          <w:rFonts w:eastAsia="Calibri" w:cs="Times New Roman"/>
          <w:bCs/>
          <w:color w:val="000000"/>
          <w:u w:val="single"/>
        </w:rPr>
        <w:t xml:space="preserve">W. Va. Code </w:t>
      </w:r>
      <w:r w:rsidRPr="00874ECE">
        <w:rPr>
          <w:rFonts w:eastAsia="Calibri" w:cs="Times New Roman"/>
          <w:bCs/>
          <w:color w:val="000000"/>
          <w:u w:val="single"/>
        </w:rPr>
        <w:t>§11-21-51a, §11-21-71a, §11-21-71b, or §11-21-77, with relation to a tax return of, or the tax rate imposed on income of individuals, individuals filing joint returns, heads of households, and estates and trusts</w:t>
      </w:r>
      <w:r w:rsidRPr="00874ECE">
        <w:rPr>
          <w:rFonts w:eastAsia="Calibri" w:cs="Arial"/>
          <w:bCs/>
          <w:color w:val="auto"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(except non-grantor trusts administered by licensed private trust companies created pursuant to the provisions of </w:t>
      </w:r>
      <w:r w:rsidR="003E0AF1" w:rsidRPr="00874ECE">
        <w:rPr>
          <w:rFonts w:eastAsia="Calibri" w:cs="Times New Roman"/>
          <w:bCs/>
          <w:color w:val="000000"/>
          <w:u w:val="single"/>
        </w:rPr>
        <w:t>W. Va. Code</w:t>
      </w:r>
      <w:r w:rsidR="003E0AF1"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 xml:space="preserve"> </w:t>
      </w:r>
      <w:r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>§31I-1-1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 </w:t>
      </w:r>
      <w:r w:rsidRPr="00874ECE">
        <w:rPr>
          <w:rFonts w:eastAsia="Calibri" w:cs="Arial"/>
          <w:bCs/>
          <w:i/>
          <w:iCs/>
          <w:color w:val="000000"/>
          <w:szCs w:val="24"/>
          <w:u w:val="single"/>
        </w:rPr>
        <w:t>et seq</w:t>
      </w:r>
      <w:r w:rsidRPr="00874ECE">
        <w:rPr>
          <w:rFonts w:eastAsia="Calibri" w:cs="Arial"/>
          <w:bCs/>
          <w:color w:val="000000"/>
          <w:szCs w:val="24"/>
          <w:u w:val="single"/>
        </w:rPr>
        <w:t>.</w:t>
      </w:r>
      <w:r w:rsidRPr="00874ECE">
        <w:rPr>
          <w:rFonts w:eastAsia="Calibri" w:cs="Times New Roman"/>
          <w:bCs/>
          <w:color w:val="000000"/>
          <w:u w:val="single"/>
        </w:rPr>
        <w:t>, the stated percentage shall be changed to 4.67%.</w:t>
      </w:r>
    </w:p>
    <w:p w14:paraId="036D9B76" w14:textId="70564417" w:rsidR="008736AA" w:rsidRPr="00874ECE" w:rsidRDefault="004337EB" w:rsidP="00182829">
      <w:pPr>
        <w:widowControl w:val="0"/>
        <w:ind w:firstLine="720"/>
        <w:jc w:val="both"/>
        <w:rPr>
          <w:rFonts w:cs="Arial"/>
          <w:bCs/>
        </w:rPr>
      </w:pPr>
      <w:r w:rsidRPr="00874ECE">
        <w:rPr>
          <w:rFonts w:eastAsia="Calibri" w:cs="Times New Roman"/>
          <w:bCs/>
          <w:color w:val="auto"/>
          <w:u w:val="single"/>
        </w:rPr>
        <w:t xml:space="preserve">(d) </w:t>
      </w:r>
      <w:r w:rsidRPr="00874ECE">
        <w:rPr>
          <w:rFonts w:eastAsia="Calibri" w:cs="Times New Roman"/>
          <w:bCs/>
          <w:i/>
          <w:iCs/>
          <w:color w:val="auto"/>
          <w:u w:val="single"/>
        </w:rPr>
        <w:t>Applicability of this section</w:t>
      </w:r>
      <w:r w:rsidRPr="00874ECE">
        <w:rPr>
          <w:rFonts w:eastAsia="Calibri" w:cs="Times New Roman"/>
          <w:bCs/>
          <w:color w:val="auto"/>
          <w:u w:val="single"/>
        </w:rPr>
        <w:t xml:space="preserve">. — </w:t>
      </w:r>
      <w:r w:rsidR="00F717DE" w:rsidRPr="00874ECE">
        <w:rPr>
          <w:rFonts w:eastAsia="Calibri" w:cs="Arial"/>
          <w:bCs/>
          <w:color w:val="auto"/>
          <w:u w:val="single"/>
        </w:rPr>
        <w:t xml:space="preserve">Beginning </w:t>
      </w:r>
      <w:r w:rsidR="00182829" w:rsidRPr="00874ECE">
        <w:rPr>
          <w:rFonts w:eastAsia="Calibri" w:cs="Arial"/>
          <w:bCs/>
          <w:color w:val="auto"/>
          <w:u w:val="single"/>
        </w:rPr>
        <w:t>January 1</w:t>
      </w:r>
      <w:r w:rsidR="00F717DE" w:rsidRPr="00874ECE">
        <w:rPr>
          <w:rFonts w:eastAsia="Calibri" w:cs="Arial"/>
          <w:bCs/>
          <w:color w:val="auto"/>
          <w:u w:val="single"/>
        </w:rPr>
        <w:t xml:space="preserve"> 2025, the reduction of tax, and the corresponding </w:t>
      </w:r>
      <w:r w:rsidR="00F717DE" w:rsidRPr="00874ECE">
        <w:rPr>
          <w:rFonts w:eastAsia="Calibri" w:cs="Times New Roman"/>
          <w:bCs/>
          <w:color w:val="auto"/>
          <w:u w:val="single"/>
        </w:rPr>
        <w:t xml:space="preserve">rates of tax issued by the Tax Commissioner pursuant to the provisions of W. Va. Code §11-21-4h are further reduced by five percent. </w:t>
      </w:r>
      <w:r w:rsidRPr="00874ECE">
        <w:rPr>
          <w:rFonts w:eastAsia="Calibri" w:cs="Times New Roman"/>
          <w:bCs/>
          <w:color w:val="auto"/>
          <w:u w:val="single"/>
        </w:rPr>
        <w:t>The provisions of this section shall be applicable in determining the rates of tax imposed by this article beginning</w:t>
      </w:r>
      <w:r w:rsidR="00182829" w:rsidRPr="00874ECE">
        <w:rPr>
          <w:rFonts w:eastAsia="Calibri" w:cs="Times New Roman"/>
          <w:bCs/>
          <w:color w:val="auto"/>
          <w:u w:val="single"/>
        </w:rPr>
        <w:t xml:space="preserve"> January 1</w:t>
      </w:r>
      <w:r w:rsidRPr="00874ECE">
        <w:rPr>
          <w:rFonts w:eastAsia="Calibri" w:cs="Times New Roman"/>
          <w:bCs/>
          <w:color w:val="auto"/>
          <w:u w:val="single"/>
        </w:rPr>
        <w:t>, 202</w:t>
      </w:r>
      <w:r w:rsidR="00F717DE" w:rsidRPr="00874ECE">
        <w:rPr>
          <w:rFonts w:eastAsia="Calibri" w:cs="Times New Roman"/>
          <w:bCs/>
          <w:color w:val="auto"/>
          <w:u w:val="single"/>
        </w:rPr>
        <w:t>5</w:t>
      </w:r>
      <w:r w:rsidRPr="00874ECE">
        <w:rPr>
          <w:rFonts w:eastAsia="Calibri" w:cs="Times New Roman"/>
          <w:bCs/>
          <w:color w:val="auto"/>
          <w:u w:val="single"/>
        </w:rPr>
        <w:t xml:space="preserve">: </w:t>
      </w:r>
      <w:r w:rsidRPr="00874ECE">
        <w:rPr>
          <w:rFonts w:eastAsia="Calibri" w:cs="Times New Roman"/>
          <w:bCs/>
          <w:i/>
          <w:iCs/>
          <w:color w:val="auto"/>
          <w:u w:val="single"/>
        </w:rPr>
        <w:t>Provided</w:t>
      </w:r>
      <w:r w:rsidRPr="00874ECE">
        <w:rPr>
          <w:rFonts w:eastAsia="Calibri" w:cs="Times New Roman"/>
          <w:bCs/>
          <w:color w:val="auto"/>
          <w:u w:val="single"/>
        </w:rPr>
        <w:t xml:space="preserve">, That the tax rates specified in this section shall continue to be adjusted in accordance with </w:t>
      </w:r>
      <w:r w:rsidR="003E0AF1" w:rsidRPr="00874ECE">
        <w:rPr>
          <w:rFonts w:eastAsia="Calibri" w:cs="Times New Roman"/>
          <w:bCs/>
          <w:color w:val="000000"/>
          <w:u w:val="single"/>
        </w:rPr>
        <w:t>W. Va. Code</w:t>
      </w:r>
      <w:r w:rsidR="003E0AF1" w:rsidRPr="00874ECE">
        <w:rPr>
          <w:rFonts w:eastAsia="Calibri" w:cs="Times New Roman"/>
          <w:bCs/>
          <w:color w:val="auto"/>
          <w:u w:val="single"/>
        </w:rPr>
        <w:t xml:space="preserve"> </w:t>
      </w:r>
      <w:r w:rsidRPr="00874ECE">
        <w:rPr>
          <w:rFonts w:eastAsia="Calibri" w:cs="Times New Roman"/>
          <w:bCs/>
          <w:color w:val="auto"/>
          <w:u w:val="single"/>
        </w:rPr>
        <w:t>§11-21-4h and may be superseded by any rates determined by that section.</w:t>
      </w:r>
    </w:p>
    <w:p w14:paraId="1EF1C247" w14:textId="77777777" w:rsidR="00C33014" w:rsidRPr="00874ECE" w:rsidRDefault="00C33014" w:rsidP="00CC1F3B">
      <w:pPr>
        <w:pStyle w:val="Note"/>
        <w:rPr>
          <w:rFonts w:cs="Arial"/>
          <w:bCs/>
          <w:sz w:val="22"/>
        </w:rPr>
      </w:pPr>
    </w:p>
    <w:p w14:paraId="3BB6F16A" w14:textId="6F6CB839" w:rsidR="006865E9" w:rsidRPr="008C62F2" w:rsidRDefault="00CF1DCA" w:rsidP="008C62F2">
      <w:pPr>
        <w:pStyle w:val="Note"/>
      </w:pPr>
      <w:r w:rsidRPr="008C62F2">
        <w:t>NOTE: The</w:t>
      </w:r>
      <w:r w:rsidR="006865E9" w:rsidRPr="008C62F2">
        <w:t xml:space="preserve"> purpose of this bill is to </w:t>
      </w:r>
      <w:r w:rsidR="005D5404" w:rsidRPr="008C62F2">
        <w:t xml:space="preserve">authorize </w:t>
      </w:r>
      <w:r w:rsidR="00CE555E" w:rsidRPr="008C62F2">
        <w:t xml:space="preserve">up to </w:t>
      </w:r>
      <w:r w:rsidR="005D5404" w:rsidRPr="008C62F2">
        <w:t>a</w:t>
      </w:r>
      <w:r w:rsidR="00E65C58" w:rsidRPr="008C62F2">
        <w:t xml:space="preserve"> 5% additional</w:t>
      </w:r>
      <w:r w:rsidR="005D5404" w:rsidRPr="008C62F2">
        <w:t xml:space="preserve"> reduction of the personal income tax rate beginning </w:t>
      </w:r>
      <w:r w:rsidR="00182829" w:rsidRPr="008C62F2">
        <w:t>January 1</w:t>
      </w:r>
      <w:r w:rsidR="005D5404" w:rsidRPr="008C62F2">
        <w:t>, 2025.</w:t>
      </w:r>
    </w:p>
    <w:p w14:paraId="74583E41" w14:textId="77777777" w:rsidR="006865E9" w:rsidRPr="008C62F2" w:rsidRDefault="00AE48A0" w:rsidP="008C62F2">
      <w:pPr>
        <w:pStyle w:val="Note"/>
      </w:pPr>
      <w:r w:rsidRPr="008C62F2">
        <w:t>Strike-throughs indicate language that would be stricken from a heading or the present law and underscoring indicates new language that would be added.</w:t>
      </w:r>
    </w:p>
    <w:sectPr w:rsidR="006865E9" w:rsidRPr="008C62F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D97F" w14:textId="77777777" w:rsidR="004E5B8B" w:rsidRPr="00B844FE" w:rsidRDefault="004E5B8B" w:rsidP="00B844FE">
      <w:r>
        <w:separator/>
      </w:r>
    </w:p>
  </w:endnote>
  <w:endnote w:type="continuationSeparator" w:id="0">
    <w:p w14:paraId="4E988DEB" w14:textId="77777777" w:rsidR="004E5B8B" w:rsidRPr="00B844FE" w:rsidRDefault="004E5B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E889" w14:textId="77777777" w:rsidR="001D2D3C" w:rsidRDefault="001D2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F017" w14:textId="77777777" w:rsidR="004E5B8B" w:rsidRPr="00B844FE" w:rsidRDefault="004E5B8B" w:rsidP="00B844FE">
      <w:r>
        <w:separator/>
      </w:r>
    </w:p>
  </w:footnote>
  <w:footnote w:type="continuationSeparator" w:id="0">
    <w:p w14:paraId="462C6F7E" w14:textId="77777777" w:rsidR="004E5B8B" w:rsidRPr="00B844FE" w:rsidRDefault="004E5B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77777777" w:rsidR="002A0269" w:rsidRPr="00B844FE" w:rsidRDefault="00BB2C2E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F401" w14:textId="69910D6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1D2D3C">
      <w:rPr>
        <w:sz w:val="22"/>
        <w:szCs w:val="22"/>
      </w:rPr>
      <w:t>H</w:t>
    </w:r>
    <w:r w:rsidR="00182829">
      <w:rPr>
        <w:sz w:val="22"/>
        <w:szCs w:val="22"/>
      </w:rPr>
      <w:t>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1D2D3C" w:rsidRPr="001D2D3C">
          <w:rPr>
            <w:color w:val="auto"/>
          </w:rPr>
          <w:t>202425006H 202425005S</w:t>
        </w:r>
      </w:sdtContent>
    </w:sdt>
  </w:p>
  <w:p w14:paraId="0958C18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09AE"/>
    <w:multiLevelType w:val="hybridMultilevel"/>
    <w:tmpl w:val="E6DC14F2"/>
    <w:lvl w:ilvl="0" w:tplc="F626D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71337180">
    <w:abstractNumId w:val="1"/>
  </w:num>
  <w:num w:numId="2" w16cid:durableId="1373772418">
    <w:abstractNumId w:val="1"/>
  </w:num>
  <w:num w:numId="3" w16cid:durableId="162850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526A"/>
    <w:rsid w:val="00025DA7"/>
    <w:rsid w:val="0003177F"/>
    <w:rsid w:val="00050C47"/>
    <w:rsid w:val="000573A9"/>
    <w:rsid w:val="00074383"/>
    <w:rsid w:val="000837D4"/>
    <w:rsid w:val="00085D22"/>
    <w:rsid w:val="000C5C77"/>
    <w:rsid w:val="000E3912"/>
    <w:rsid w:val="0010070F"/>
    <w:rsid w:val="0015112E"/>
    <w:rsid w:val="0015203A"/>
    <w:rsid w:val="001552E7"/>
    <w:rsid w:val="001564F5"/>
    <w:rsid w:val="001566B4"/>
    <w:rsid w:val="00166989"/>
    <w:rsid w:val="00182829"/>
    <w:rsid w:val="001A66B7"/>
    <w:rsid w:val="001C279E"/>
    <w:rsid w:val="001D2D3C"/>
    <w:rsid w:val="001D459E"/>
    <w:rsid w:val="001E41BF"/>
    <w:rsid w:val="00203256"/>
    <w:rsid w:val="0022348D"/>
    <w:rsid w:val="0027011C"/>
    <w:rsid w:val="00274200"/>
    <w:rsid w:val="0027531C"/>
    <w:rsid w:val="00275740"/>
    <w:rsid w:val="002A0269"/>
    <w:rsid w:val="00303684"/>
    <w:rsid w:val="003143F5"/>
    <w:rsid w:val="00314854"/>
    <w:rsid w:val="003213AA"/>
    <w:rsid w:val="00394191"/>
    <w:rsid w:val="003C51CD"/>
    <w:rsid w:val="003C6034"/>
    <w:rsid w:val="003D0812"/>
    <w:rsid w:val="003E0AF1"/>
    <w:rsid w:val="00400B5C"/>
    <w:rsid w:val="004116E6"/>
    <w:rsid w:val="004337EB"/>
    <w:rsid w:val="004368E0"/>
    <w:rsid w:val="00473698"/>
    <w:rsid w:val="004A6C3E"/>
    <w:rsid w:val="004C13DD"/>
    <w:rsid w:val="004D3ABE"/>
    <w:rsid w:val="004E3441"/>
    <w:rsid w:val="004E5B8B"/>
    <w:rsid w:val="00500579"/>
    <w:rsid w:val="00511AC8"/>
    <w:rsid w:val="00513AC9"/>
    <w:rsid w:val="00513BEA"/>
    <w:rsid w:val="00524B02"/>
    <w:rsid w:val="0054227F"/>
    <w:rsid w:val="00571A72"/>
    <w:rsid w:val="00592BC3"/>
    <w:rsid w:val="005A265D"/>
    <w:rsid w:val="005A5366"/>
    <w:rsid w:val="005C2775"/>
    <w:rsid w:val="005D5301"/>
    <w:rsid w:val="005D5404"/>
    <w:rsid w:val="005D5BFB"/>
    <w:rsid w:val="00610097"/>
    <w:rsid w:val="006369EB"/>
    <w:rsid w:val="00637E73"/>
    <w:rsid w:val="0067097E"/>
    <w:rsid w:val="006865E9"/>
    <w:rsid w:val="00686E9A"/>
    <w:rsid w:val="00691F3E"/>
    <w:rsid w:val="00694BFB"/>
    <w:rsid w:val="006A106B"/>
    <w:rsid w:val="006C523D"/>
    <w:rsid w:val="006D4036"/>
    <w:rsid w:val="006E6009"/>
    <w:rsid w:val="006F62C1"/>
    <w:rsid w:val="007278C6"/>
    <w:rsid w:val="00737E82"/>
    <w:rsid w:val="007A5259"/>
    <w:rsid w:val="007A7081"/>
    <w:rsid w:val="007F1CF5"/>
    <w:rsid w:val="008261E3"/>
    <w:rsid w:val="00827829"/>
    <w:rsid w:val="00834EDE"/>
    <w:rsid w:val="008371E4"/>
    <w:rsid w:val="00842E3D"/>
    <w:rsid w:val="008736AA"/>
    <w:rsid w:val="00874ECE"/>
    <w:rsid w:val="0089676F"/>
    <w:rsid w:val="008C62F2"/>
    <w:rsid w:val="008C7B52"/>
    <w:rsid w:val="008D275D"/>
    <w:rsid w:val="008D34BD"/>
    <w:rsid w:val="00980327"/>
    <w:rsid w:val="00986478"/>
    <w:rsid w:val="009B5557"/>
    <w:rsid w:val="009F1067"/>
    <w:rsid w:val="00A31E01"/>
    <w:rsid w:val="00A527AD"/>
    <w:rsid w:val="00A718CF"/>
    <w:rsid w:val="00A91215"/>
    <w:rsid w:val="00AA202A"/>
    <w:rsid w:val="00AE48A0"/>
    <w:rsid w:val="00AE61BE"/>
    <w:rsid w:val="00B16F25"/>
    <w:rsid w:val="00B24422"/>
    <w:rsid w:val="00B40AF5"/>
    <w:rsid w:val="00B56147"/>
    <w:rsid w:val="00B66B81"/>
    <w:rsid w:val="00B80C20"/>
    <w:rsid w:val="00B844FE"/>
    <w:rsid w:val="00B86B4F"/>
    <w:rsid w:val="00BA1F84"/>
    <w:rsid w:val="00BB2C2E"/>
    <w:rsid w:val="00BB3271"/>
    <w:rsid w:val="00BC562B"/>
    <w:rsid w:val="00BC6B06"/>
    <w:rsid w:val="00C33014"/>
    <w:rsid w:val="00C33434"/>
    <w:rsid w:val="00C335EB"/>
    <w:rsid w:val="00C34869"/>
    <w:rsid w:val="00C36FA8"/>
    <w:rsid w:val="00C42EB6"/>
    <w:rsid w:val="00C85096"/>
    <w:rsid w:val="00C97F13"/>
    <w:rsid w:val="00CB20EF"/>
    <w:rsid w:val="00CC1F3B"/>
    <w:rsid w:val="00CD12CB"/>
    <w:rsid w:val="00CD36CF"/>
    <w:rsid w:val="00CE555E"/>
    <w:rsid w:val="00CF1DCA"/>
    <w:rsid w:val="00D24986"/>
    <w:rsid w:val="00D579FC"/>
    <w:rsid w:val="00D81C16"/>
    <w:rsid w:val="00D9416A"/>
    <w:rsid w:val="00DE526B"/>
    <w:rsid w:val="00DF199D"/>
    <w:rsid w:val="00E01542"/>
    <w:rsid w:val="00E162D4"/>
    <w:rsid w:val="00E365F1"/>
    <w:rsid w:val="00E45DB9"/>
    <w:rsid w:val="00E62F48"/>
    <w:rsid w:val="00E65C58"/>
    <w:rsid w:val="00E831B3"/>
    <w:rsid w:val="00E95FBC"/>
    <w:rsid w:val="00EC5E63"/>
    <w:rsid w:val="00EE70CB"/>
    <w:rsid w:val="00F103B8"/>
    <w:rsid w:val="00F31555"/>
    <w:rsid w:val="00F41CA2"/>
    <w:rsid w:val="00F443C0"/>
    <w:rsid w:val="00F62EFB"/>
    <w:rsid w:val="00F717DE"/>
    <w:rsid w:val="00F939A4"/>
    <w:rsid w:val="00F97F62"/>
    <w:rsid w:val="00FA7B09"/>
    <w:rsid w:val="00FB06A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table" w:styleId="TableGrid">
    <w:name w:val="Table Grid"/>
    <w:basedOn w:val="TableNormal"/>
    <w:uiPriority w:val="39"/>
    <w:locked/>
    <w:rsid w:val="00C97F13"/>
    <w:pPr>
      <w:spacing w:line="240" w:lineRule="auto"/>
    </w:pPr>
    <w:rPr>
      <w:color w:val="auto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ren%20Burrell\Drafting%20Tools\2023%20Drafting%20Tools\2022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1679D1" w:rsidRDefault="00C77037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1679D1" w:rsidRDefault="00C77037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1679D1" w:rsidRDefault="00C77037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1679D1" w:rsidRDefault="00C77037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1679D1" w:rsidRDefault="00C77037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D1"/>
    <w:rsid w:val="0003177F"/>
    <w:rsid w:val="000327C1"/>
    <w:rsid w:val="0015203A"/>
    <w:rsid w:val="00166989"/>
    <w:rsid w:val="001679D1"/>
    <w:rsid w:val="00173846"/>
    <w:rsid w:val="001E41BF"/>
    <w:rsid w:val="0033596C"/>
    <w:rsid w:val="0043001E"/>
    <w:rsid w:val="00592BC3"/>
    <w:rsid w:val="005C2775"/>
    <w:rsid w:val="007278C6"/>
    <w:rsid w:val="008261E3"/>
    <w:rsid w:val="0089676F"/>
    <w:rsid w:val="008F1162"/>
    <w:rsid w:val="00A13615"/>
    <w:rsid w:val="00A91215"/>
    <w:rsid w:val="00C77037"/>
    <w:rsid w:val="00CF2E4F"/>
    <w:rsid w:val="00EA42BE"/>
    <w:rsid w:val="00ED1951"/>
    <w:rsid w:val="00EE56C9"/>
    <w:rsid w:val="00F1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845E15F8F94BF68D1FF5580CB79694">
    <w:name w:val="3E845E15F8F94BF68D1FF5580CB7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Bill Template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2024-09-30T15:53:00Z</dcterms:created>
  <dcterms:modified xsi:type="dcterms:W3CDTF">2024-09-30T15:53:00Z</dcterms:modified>
</cp:coreProperties>
</file>